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5F" w:rsidRPr="009705FB" w:rsidRDefault="009B72F3" w:rsidP="005B2989">
      <w:pPr>
        <w:jc w:val="center"/>
        <w:rPr>
          <w:rFonts w:ascii="Verdana" w:hAnsi="Verdana" w:cs="Verdana"/>
          <w:b/>
          <w:bCs/>
          <w:sz w:val="28"/>
          <w:szCs w:val="28"/>
          <w:lang w:val="el-GR"/>
        </w:rPr>
      </w:pPr>
      <w:r w:rsidRPr="009B72F3">
        <w:rPr>
          <w:rFonts w:ascii="Verdana" w:hAnsi="Verdana" w:cs="Verdana"/>
          <w:b/>
          <w:bCs/>
          <w:sz w:val="28"/>
          <w:szCs w:val="28"/>
          <w:lang w:val="el-GR"/>
        </w:rPr>
        <w:t>Η Fiat Chrysler Automobiles ανάμεσα στους παγκόσμιους ηγέτες για την αντιμετώπιση της κλιματικής αλλαγής</w:t>
      </w:r>
    </w:p>
    <w:p w:rsidR="005B2989" w:rsidRPr="009705FB" w:rsidRDefault="005B2989" w:rsidP="005C795F">
      <w:pPr>
        <w:jc w:val="center"/>
        <w:rPr>
          <w:rFonts w:ascii="Verdana" w:hAnsi="Verdana" w:cs="Verdana"/>
          <w:bCs/>
          <w:i/>
          <w:sz w:val="28"/>
          <w:szCs w:val="28"/>
          <w:lang w:val="el-GR"/>
        </w:rPr>
      </w:pPr>
    </w:p>
    <w:p w:rsidR="005C795F" w:rsidRPr="009B72F3" w:rsidRDefault="009B72F3" w:rsidP="009B72F3">
      <w:pPr>
        <w:jc w:val="center"/>
        <w:rPr>
          <w:rFonts w:ascii="Verdana" w:hAnsi="Verdana" w:cs="Verdana"/>
          <w:bCs/>
          <w:i/>
          <w:sz w:val="24"/>
          <w:szCs w:val="24"/>
          <w:lang w:val="el-GR"/>
        </w:rPr>
      </w:pPr>
      <w:r w:rsidRPr="009B72F3">
        <w:rPr>
          <w:rFonts w:ascii="Verdana" w:hAnsi="Verdana" w:cs="Verdana"/>
          <w:bCs/>
          <w:i/>
          <w:sz w:val="24"/>
          <w:szCs w:val="24"/>
          <w:lang w:val="el-GR"/>
        </w:rPr>
        <w:t>Για τέταρτη συνεχή χρονιά ο όμιλος FCA αναγνωρίσθηκε από το CDP ως ηγέτης για τη δέσμευσή του στην αντιμετώπιση της κλιματικής αλλαγής, καθώς και για τα σημαντικά αποτελέσματα που έχει πετύχει στην κατεύθυνση αυτή.</w:t>
      </w:r>
    </w:p>
    <w:p w:rsidR="0012199C" w:rsidRPr="005C795F" w:rsidRDefault="0012199C" w:rsidP="005C795F">
      <w:pPr>
        <w:jc w:val="center"/>
        <w:rPr>
          <w:rFonts w:ascii="Verdana" w:hAnsi="Verdana" w:cs="Verdana"/>
          <w:i/>
          <w:sz w:val="28"/>
          <w:szCs w:val="28"/>
          <w:lang w:val="el-GR"/>
        </w:rPr>
      </w:pPr>
    </w:p>
    <w:p w:rsidR="009B72F3" w:rsidRPr="009B72F3" w:rsidRDefault="00DF134C" w:rsidP="009B72F3">
      <w:pPr>
        <w:spacing w:line="240" w:lineRule="auto"/>
        <w:rPr>
          <w:rFonts w:ascii="Verdana" w:hAnsi="Verdana" w:cs="Verdana"/>
          <w:sz w:val="22"/>
          <w:szCs w:val="22"/>
          <w:lang w:val="el-GR"/>
        </w:rPr>
      </w:pPr>
      <w:r>
        <w:rPr>
          <w:rFonts w:ascii="Verdana" w:hAnsi="Verdana" w:cs="Verdana"/>
          <w:b/>
          <w:sz w:val="22"/>
          <w:szCs w:val="22"/>
          <w:lang w:val="el-GR"/>
        </w:rPr>
        <w:t xml:space="preserve">Στην κατηγορία </w:t>
      </w:r>
      <w:r w:rsidRPr="00DF134C">
        <w:rPr>
          <w:rFonts w:ascii="Verdana" w:hAnsi="Verdana" w:cs="Verdana"/>
          <w:b/>
          <w:sz w:val="22"/>
          <w:szCs w:val="22"/>
          <w:lang w:val="el-GR"/>
        </w:rPr>
        <w:t>“</w:t>
      </w:r>
      <w:r w:rsidR="009B72F3" w:rsidRPr="008121EF">
        <w:rPr>
          <w:rFonts w:ascii="Verdana" w:hAnsi="Verdana" w:cs="Verdana"/>
          <w:b/>
          <w:sz w:val="22"/>
          <w:szCs w:val="22"/>
          <w:lang w:val="el-GR"/>
        </w:rPr>
        <w:t>Α</w:t>
      </w:r>
      <w:r w:rsidRPr="00DF134C">
        <w:rPr>
          <w:rFonts w:ascii="Verdana" w:hAnsi="Verdana" w:cs="Verdana"/>
          <w:b/>
          <w:sz w:val="22"/>
          <w:szCs w:val="22"/>
          <w:lang w:val="el-GR"/>
        </w:rPr>
        <w:t>”</w:t>
      </w:r>
      <w:r w:rsidR="009B72F3" w:rsidRPr="008121EF">
        <w:rPr>
          <w:rFonts w:ascii="Verdana" w:hAnsi="Verdana" w:cs="Verdana"/>
          <w:b/>
          <w:sz w:val="22"/>
          <w:szCs w:val="22"/>
          <w:lang w:val="el-GR"/>
        </w:rPr>
        <w:t xml:space="preserve"> της λίστας του Προγράμματος Κλιματικής Αλλαγής 2015 του CDP κατατάχθηκε ο όμιλος FCA επιτυγχάνοντας παράλληλα βαθμολογία 98/100 σε ό,τι αφορά στα επίπεδα διαφάνειας</w:t>
      </w:r>
      <w:r w:rsidR="009B72F3" w:rsidRPr="009B72F3">
        <w:rPr>
          <w:rFonts w:ascii="Verdana" w:hAnsi="Verdana" w:cs="Verdana"/>
          <w:sz w:val="22"/>
          <w:szCs w:val="22"/>
          <w:lang w:val="el-GR"/>
        </w:rPr>
        <w:t>. Σημειώνεται πως μόνο το 5% των εταιριών που συμμετέχουν σε αυτό το πρόγραμμα κα</w:t>
      </w:r>
      <w:r>
        <w:rPr>
          <w:rFonts w:ascii="Verdana" w:hAnsi="Verdana" w:cs="Verdana"/>
          <w:sz w:val="22"/>
          <w:szCs w:val="22"/>
          <w:lang w:val="el-GR"/>
        </w:rPr>
        <w:t xml:space="preserve">ταλαμβάνουν μια θέση στη Λίστα </w:t>
      </w:r>
      <w:r w:rsidRPr="00DF134C">
        <w:rPr>
          <w:rFonts w:ascii="Verdana" w:hAnsi="Verdana" w:cs="Verdana"/>
          <w:sz w:val="22"/>
          <w:szCs w:val="22"/>
          <w:lang w:val="el-GR"/>
        </w:rPr>
        <w:t>“</w:t>
      </w:r>
      <w:r w:rsidR="009B72F3" w:rsidRPr="009B72F3">
        <w:rPr>
          <w:rFonts w:ascii="Verdana" w:hAnsi="Verdana" w:cs="Verdana"/>
          <w:sz w:val="22"/>
          <w:szCs w:val="22"/>
          <w:lang w:val="el-GR"/>
        </w:rPr>
        <w:t>Α</w:t>
      </w:r>
      <w:r w:rsidRPr="00DF134C">
        <w:rPr>
          <w:rFonts w:ascii="Verdana" w:hAnsi="Verdana" w:cs="Verdana"/>
          <w:sz w:val="22"/>
          <w:szCs w:val="22"/>
          <w:lang w:val="el-GR"/>
        </w:rPr>
        <w:t>”</w:t>
      </w:r>
      <w:r w:rsidR="009B72F3" w:rsidRPr="009B72F3">
        <w:rPr>
          <w:rFonts w:ascii="Verdana" w:hAnsi="Verdana" w:cs="Verdana"/>
          <w:sz w:val="22"/>
          <w:szCs w:val="22"/>
          <w:lang w:val="el-GR"/>
        </w:rPr>
        <w:t>. Τα αποτελέσματα αυτά δημοσιεύονται στην έκθεση του CDP  για τ</w:t>
      </w:r>
      <w:r>
        <w:rPr>
          <w:rFonts w:ascii="Verdana" w:hAnsi="Verdana" w:cs="Verdana"/>
          <w:sz w:val="22"/>
          <w:szCs w:val="22"/>
          <w:lang w:val="el-GR"/>
        </w:rPr>
        <w:t xml:space="preserve">ην Παγκόσμια Κλιματική Αλλαγή </w:t>
      </w:r>
      <w:r w:rsidRPr="00DF134C">
        <w:rPr>
          <w:rFonts w:ascii="Verdana" w:hAnsi="Verdana" w:cs="Verdana"/>
          <w:sz w:val="22"/>
          <w:szCs w:val="22"/>
          <w:lang w:val="el-GR"/>
        </w:rPr>
        <w:t>“</w:t>
      </w:r>
      <w:proofErr w:type="spellStart"/>
      <w:r w:rsidR="009B72F3" w:rsidRPr="009B72F3">
        <w:rPr>
          <w:rFonts w:ascii="Verdana" w:hAnsi="Verdana" w:cs="Verdana"/>
          <w:sz w:val="22"/>
          <w:szCs w:val="22"/>
          <w:lang w:val="el-GR"/>
        </w:rPr>
        <w:t>Gl</w:t>
      </w:r>
      <w:r>
        <w:rPr>
          <w:rFonts w:ascii="Verdana" w:hAnsi="Verdana" w:cs="Verdana"/>
          <w:sz w:val="22"/>
          <w:szCs w:val="22"/>
          <w:lang w:val="el-GR"/>
        </w:rPr>
        <w:t>obal</w:t>
      </w:r>
      <w:proofErr w:type="spellEnd"/>
      <w:r>
        <w:rPr>
          <w:rFonts w:ascii="Verdana" w:hAnsi="Verdana" w:cs="Verdana"/>
          <w:sz w:val="22"/>
          <w:szCs w:val="22"/>
          <w:lang w:val="el-GR"/>
        </w:rPr>
        <w:t xml:space="preserve"> </w:t>
      </w:r>
      <w:proofErr w:type="spellStart"/>
      <w:r>
        <w:rPr>
          <w:rFonts w:ascii="Verdana" w:hAnsi="Verdana" w:cs="Verdana"/>
          <w:sz w:val="22"/>
          <w:szCs w:val="22"/>
          <w:lang w:val="el-GR"/>
        </w:rPr>
        <w:t>Climate</w:t>
      </w:r>
      <w:proofErr w:type="spellEnd"/>
      <w:r>
        <w:rPr>
          <w:rFonts w:ascii="Verdana" w:hAnsi="Verdana" w:cs="Verdana"/>
          <w:sz w:val="22"/>
          <w:szCs w:val="22"/>
          <w:lang w:val="el-GR"/>
        </w:rPr>
        <w:t xml:space="preserve"> </w:t>
      </w:r>
      <w:proofErr w:type="spellStart"/>
      <w:r>
        <w:rPr>
          <w:rFonts w:ascii="Verdana" w:hAnsi="Verdana" w:cs="Verdana"/>
          <w:sz w:val="22"/>
          <w:szCs w:val="22"/>
          <w:lang w:val="el-GR"/>
        </w:rPr>
        <w:t>Change</w:t>
      </w:r>
      <w:proofErr w:type="spellEnd"/>
      <w:r>
        <w:rPr>
          <w:rFonts w:ascii="Verdana" w:hAnsi="Verdana" w:cs="Verdana"/>
          <w:sz w:val="22"/>
          <w:szCs w:val="22"/>
          <w:lang w:val="el-GR"/>
        </w:rPr>
        <w:t xml:space="preserve"> </w:t>
      </w:r>
      <w:proofErr w:type="spellStart"/>
      <w:r>
        <w:rPr>
          <w:rFonts w:ascii="Verdana" w:hAnsi="Verdana" w:cs="Verdana"/>
          <w:sz w:val="22"/>
          <w:szCs w:val="22"/>
          <w:lang w:val="el-GR"/>
        </w:rPr>
        <w:t>Report</w:t>
      </w:r>
      <w:proofErr w:type="spellEnd"/>
      <w:r>
        <w:rPr>
          <w:rFonts w:ascii="Verdana" w:hAnsi="Verdana" w:cs="Verdana"/>
          <w:sz w:val="22"/>
          <w:szCs w:val="22"/>
          <w:lang w:val="el-GR"/>
        </w:rPr>
        <w:t xml:space="preserve"> 2015</w:t>
      </w:r>
      <w:r w:rsidRPr="00DF134C">
        <w:rPr>
          <w:rFonts w:ascii="Verdana" w:hAnsi="Verdana" w:cs="Verdana"/>
          <w:sz w:val="22"/>
          <w:szCs w:val="22"/>
          <w:lang w:val="el-GR"/>
        </w:rPr>
        <w:t>”</w:t>
      </w:r>
      <w:r w:rsidR="009B72F3" w:rsidRPr="009B72F3">
        <w:rPr>
          <w:rFonts w:ascii="Verdana" w:hAnsi="Verdana" w:cs="Verdana"/>
          <w:sz w:val="22"/>
          <w:szCs w:val="22"/>
          <w:lang w:val="el-GR"/>
        </w:rPr>
        <w:t>, που καταγράφει την πρόοδο –σε βάθος πενταετίας- των μεγαλύτερων διεθνώς εισηγμένων εταιριών σε θέματα περιβάλλοντος.</w:t>
      </w:r>
    </w:p>
    <w:p w:rsidR="009B72F3" w:rsidRPr="009B72F3" w:rsidRDefault="009B72F3" w:rsidP="009B72F3">
      <w:pPr>
        <w:spacing w:line="240" w:lineRule="auto"/>
        <w:rPr>
          <w:rFonts w:ascii="Verdana" w:hAnsi="Verdana" w:cs="Verdana"/>
          <w:sz w:val="22"/>
          <w:szCs w:val="22"/>
          <w:lang w:val="el-GR"/>
        </w:rPr>
      </w:pPr>
    </w:p>
    <w:p w:rsidR="009B72F3" w:rsidRPr="009B72F3" w:rsidRDefault="009B72F3" w:rsidP="009B72F3">
      <w:pPr>
        <w:spacing w:line="240" w:lineRule="auto"/>
        <w:rPr>
          <w:rFonts w:ascii="Verdana" w:hAnsi="Verdana" w:cs="Verdana"/>
          <w:sz w:val="22"/>
          <w:szCs w:val="22"/>
          <w:lang w:val="el-GR"/>
        </w:rPr>
      </w:pPr>
      <w:r w:rsidRPr="009B72F3">
        <w:rPr>
          <w:rFonts w:ascii="Verdana" w:hAnsi="Verdana" w:cs="Verdana"/>
          <w:sz w:val="22"/>
          <w:szCs w:val="22"/>
          <w:lang w:val="el-GR"/>
        </w:rPr>
        <w:t xml:space="preserve">Ο όμιλος FCA πιστεύει ότι οι αποτελεσματικές και βιώσιμες λύσεις για την κλιματική αλλαγή και άλλα επείγοντα περιβαλλοντικά ζητήματα, μπορούν να επιτευχθούν μόνο μέσω μιας ολοκληρωμένης προσέγγισης που συνδυάζει την ατομική με τη συλλογική δέσμευση. Κρίνεται λοιπόν αναγκαία η κατάρτιση μιας αποτελεσματικής στρατηγικής, την οποία θα συστήσουν από κοινού τα ενδιαφερόμενα μέρη, καθώς και η επένδυση σε διαδικασίες και τεχνολογίες που  καθιστούν τη δέσμευση αυτή εφαρμόσιμη. Όλα αυτά τα στοιχεία έχουν κεντρικό ρόλο στο μοντέλο που ακολουθεί η FCA σε ό,τι αφορά στην υπεύθυνη λειτουργία της και έχουν αναγνωρισθεί ως τέτοια από το CDP στη βάση της διαφάνειας και της εύρυθμης λειτουργίας. </w:t>
      </w:r>
    </w:p>
    <w:p w:rsidR="009B72F3" w:rsidRPr="009B72F3" w:rsidRDefault="009B72F3" w:rsidP="009B72F3">
      <w:pPr>
        <w:spacing w:line="240" w:lineRule="auto"/>
        <w:rPr>
          <w:rFonts w:ascii="Verdana" w:hAnsi="Verdana" w:cs="Verdana"/>
          <w:sz w:val="22"/>
          <w:szCs w:val="22"/>
          <w:lang w:val="el-GR"/>
        </w:rPr>
      </w:pPr>
    </w:p>
    <w:p w:rsidR="009B72F3" w:rsidRDefault="009B72F3" w:rsidP="009B72F3">
      <w:pPr>
        <w:spacing w:line="240" w:lineRule="auto"/>
        <w:rPr>
          <w:rFonts w:ascii="Verdana" w:hAnsi="Verdana" w:cs="Verdana"/>
          <w:sz w:val="22"/>
          <w:szCs w:val="22"/>
          <w:lang w:val="el-GR"/>
        </w:rPr>
      </w:pPr>
      <w:r w:rsidRPr="009B72F3">
        <w:rPr>
          <w:rFonts w:ascii="Verdana" w:hAnsi="Verdana" w:cs="Verdana"/>
          <w:sz w:val="22"/>
          <w:szCs w:val="22"/>
          <w:lang w:val="el-GR"/>
        </w:rPr>
        <w:t xml:space="preserve">Σε ένα ολοένα και πιο ανταγωνιστικό περιβάλλον, </w:t>
      </w:r>
      <w:r w:rsidRPr="00DF134C">
        <w:rPr>
          <w:rFonts w:ascii="Verdana" w:hAnsi="Verdana" w:cs="Verdana"/>
          <w:b/>
          <w:sz w:val="22"/>
          <w:szCs w:val="22"/>
          <w:lang w:val="el-GR"/>
        </w:rPr>
        <w:t>ο όμιλος FCA έχει διατηρήσει σταθερή τη δέσμευσή του για υπεύθυνη ηγετική στάση (</w:t>
      </w:r>
      <w:proofErr w:type="spellStart"/>
      <w:r w:rsidRPr="00DF134C">
        <w:rPr>
          <w:rFonts w:ascii="Verdana" w:hAnsi="Verdana" w:cs="Verdana"/>
          <w:b/>
          <w:sz w:val="22"/>
          <w:szCs w:val="22"/>
          <w:lang w:val="el-GR"/>
        </w:rPr>
        <w:t>responsible</w:t>
      </w:r>
      <w:proofErr w:type="spellEnd"/>
      <w:r w:rsidRPr="00DF134C">
        <w:rPr>
          <w:rFonts w:ascii="Verdana" w:hAnsi="Verdana" w:cs="Verdana"/>
          <w:b/>
          <w:sz w:val="22"/>
          <w:szCs w:val="22"/>
          <w:lang w:val="el-GR"/>
        </w:rPr>
        <w:t xml:space="preserve"> </w:t>
      </w:r>
      <w:proofErr w:type="spellStart"/>
      <w:r w:rsidRPr="00DF134C">
        <w:rPr>
          <w:rFonts w:ascii="Verdana" w:hAnsi="Verdana" w:cs="Verdana"/>
          <w:b/>
          <w:sz w:val="22"/>
          <w:szCs w:val="22"/>
          <w:lang w:val="el-GR"/>
        </w:rPr>
        <w:t>leadership</w:t>
      </w:r>
      <w:proofErr w:type="spellEnd"/>
      <w:r w:rsidRPr="00DF134C">
        <w:rPr>
          <w:rFonts w:ascii="Verdana" w:hAnsi="Verdana" w:cs="Verdana"/>
          <w:b/>
          <w:sz w:val="22"/>
          <w:szCs w:val="22"/>
          <w:lang w:val="el-GR"/>
        </w:rPr>
        <w:t>) με συγκεκριμένα μέτρα για τον περιορισμό των συνεπειών της κλιματικής αλλαγής</w:t>
      </w:r>
      <w:r w:rsidRPr="009B72F3">
        <w:rPr>
          <w:rFonts w:ascii="Verdana" w:hAnsi="Verdana" w:cs="Verdana"/>
          <w:sz w:val="22"/>
          <w:szCs w:val="22"/>
          <w:lang w:val="el-GR"/>
        </w:rPr>
        <w:t xml:space="preserve">. </w:t>
      </w:r>
    </w:p>
    <w:p w:rsidR="008121EF" w:rsidRPr="009B72F3" w:rsidRDefault="008121EF" w:rsidP="009B72F3">
      <w:pPr>
        <w:spacing w:line="240" w:lineRule="auto"/>
        <w:rPr>
          <w:rFonts w:ascii="Verdana" w:hAnsi="Verdana" w:cs="Verdana"/>
          <w:sz w:val="22"/>
          <w:szCs w:val="22"/>
          <w:lang w:val="el-GR"/>
        </w:rPr>
      </w:pPr>
    </w:p>
    <w:p w:rsidR="009B72F3" w:rsidRPr="009B72F3" w:rsidRDefault="009B72F3" w:rsidP="009B72F3">
      <w:pPr>
        <w:spacing w:line="240" w:lineRule="auto"/>
        <w:rPr>
          <w:rFonts w:ascii="Verdana" w:hAnsi="Verdana" w:cs="Verdana"/>
          <w:sz w:val="22"/>
          <w:szCs w:val="22"/>
          <w:lang w:val="el-GR"/>
        </w:rPr>
      </w:pPr>
      <w:r w:rsidRPr="009B72F3">
        <w:rPr>
          <w:rFonts w:ascii="Verdana" w:hAnsi="Verdana" w:cs="Verdana"/>
          <w:sz w:val="22"/>
          <w:szCs w:val="22"/>
          <w:lang w:val="el-GR"/>
        </w:rPr>
        <w:t xml:space="preserve">Τα κυριότερα αποτελέσματα που επιτεύχθηκαν το 2014 περιλαμβάνουν:  </w:t>
      </w:r>
    </w:p>
    <w:p w:rsidR="008121EF" w:rsidRDefault="008121EF" w:rsidP="008121EF">
      <w:pPr>
        <w:pStyle w:val="ListParagraph"/>
        <w:ind w:left="709"/>
        <w:rPr>
          <w:rFonts w:ascii="Verdana" w:hAnsi="Verdana" w:cs="Verdana"/>
          <w:sz w:val="22"/>
          <w:szCs w:val="22"/>
          <w:lang w:val="el-GR"/>
        </w:rPr>
      </w:pPr>
    </w:p>
    <w:p w:rsidR="009B72F3" w:rsidRPr="008121EF" w:rsidRDefault="009B72F3" w:rsidP="008121EF">
      <w:pPr>
        <w:pStyle w:val="ListParagraph"/>
        <w:numPr>
          <w:ilvl w:val="0"/>
          <w:numId w:val="19"/>
        </w:numPr>
        <w:ind w:left="709"/>
        <w:rPr>
          <w:rFonts w:ascii="Verdana" w:hAnsi="Verdana" w:cs="Verdana"/>
          <w:sz w:val="22"/>
          <w:szCs w:val="22"/>
          <w:lang w:val="el-GR"/>
        </w:rPr>
      </w:pPr>
      <w:r w:rsidRPr="008121EF">
        <w:rPr>
          <w:rFonts w:ascii="Verdana" w:hAnsi="Verdana" w:cs="Verdana"/>
          <w:sz w:val="22"/>
          <w:szCs w:val="22"/>
          <w:lang w:val="el-GR"/>
        </w:rPr>
        <w:t>ηγετική θέση στην Ευρώπη στα οχήματα φυσικού αερίου, με μερίδιο αγοράς που ξεπερνάει το 55%</w:t>
      </w:r>
    </w:p>
    <w:p w:rsidR="009B72F3" w:rsidRPr="008121EF" w:rsidRDefault="009B72F3" w:rsidP="008121EF">
      <w:pPr>
        <w:pStyle w:val="ListParagraph"/>
        <w:numPr>
          <w:ilvl w:val="0"/>
          <w:numId w:val="19"/>
        </w:numPr>
        <w:ind w:left="709"/>
        <w:rPr>
          <w:rFonts w:ascii="Verdana" w:hAnsi="Verdana" w:cs="Verdana"/>
          <w:sz w:val="22"/>
          <w:szCs w:val="22"/>
          <w:lang w:val="el-GR"/>
        </w:rPr>
      </w:pPr>
      <w:r w:rsidRPr="008121EF">
        <w:rPr>
          <w:rFonts w:ascii="Verdana" w:hAnsi="Verdana" w:cs="Verdana"/>
          <w:sz w:val="22"/>
          <w:szCs w:val="22"/>
          <w:lang w:val="el-GR"/>
        </w:rPr>
        <w:t>μειωμένο περιβαλλοντικό αποτύπωμα των βιομηχανικών μονάδων του Ομίλου παγκοσμίως, με μείωση των εκπομπών CO</w:t>
      </w:r>
      <w:r w:rsidRPr="00DF134C">
        <w:rPr>
          <w:rFonts w:ascii="Verdana" w:hAnsi="Verdana" w:cs="Verdana"/>
          <w:sz w:val="22"/>
          <w:szCs w:val="22"/>
          <w:vertAlign w:val="subscript"/>
          <w:lang w:val="el-GR"/>
        </w:rPr>
        <w:t>2</w:t>
      </w:r>
      <w:r w:rsidRPr="008121EF">
        <w:rPr>
          <w:rFonts w:ascii="Verdana" w:hAnsi="Verdana" w:cs="Verdana"/>
          <w:sz w:val="22"/>
          <w:szCs w:val="22"/>
          <w:lang w:val="el-GR"/>
        </w:rPr>
        <w:t xml:space="preserve"> κατά  20,5% ανά παραγόμενο όχημα σε σύγκριση με το 2010</w:t>
      </w:r>
    </w:p>
    <w:p w:rsidR="009B72F3" w:rsidRPr="008121EF" w:rsidRDefault="009B72F3" w:rsidP="008121EF">
      <w:pPr>
        <w:pStyle w:val="ListParagraph"/>
        <w:numPr>
          <w:ilvl w:val="0"/>
          <w:numId w:val="19"/>
        </w:numPr>
        <w:ind w:left="709"/>
        <w:rPr>
          <w:rFonts w:ascii="Verdana" w:hAnsi="Verdana" w:cs="Verdana"/>
          <w:sz w:val="22"/>
          <w:szCs w:val="22"/>
          <w:lang w:val="el-GR"/>
        </w:rPr>
      </w:pPr>
      <w:r w:rsidRPr="008121EF">
        <w:rPr>
          <w:rFonts w:ascii="Verdana" w:hAnsi="Verdana" w:cs="Verdana"/>
          <w:sz w:val="22"/>
          <w:szCs w:val="22"/>
          <w:lang w:val="el-GR"/>
        </w:rPr>
        <w:t>μείωση κατά 37% στην κατανάλωση νερού των βιομηχανικών μονάδων που βρίσκονται σε ολόκληρο τον κόσμο συγκριτικά με το 2010</w:t>
      </w:r>
    </w:p>
    <w:p w:rsidR="009B72F3" w:rsidRPr="008121EF" w:rsidRDefault="009B72F3" w:rsidP="008121EF">
      <w:pPr>
        <w:pStyle w:val="ListParagraph"/>
        <w:numPr>
          <w:ilvl w:val="0"/>
          <w:numId w:val="19"/>
        </w:numPr>
        <w:ind w:left="709"/>
        <w:rPr>
          <w:rFonts w:ascii="Verdana" w:hAnsi="Verdana" w:cs="Verdana"/>
          <w:sz w:val="22"/>
          <w:szCs w:val="22"/>
          <w:lang w:val="en-GB"/>
        </w:rPr>
      </w:pPr>
      <w:r w:rsidRPr="008121EF">
        <w:rPr>
          <w:rFonts w:ascii="Verdana" w:hAnsi="Verdana" w:cs="Verdana"/>
          <w:sz w:val="22"/>
          <w:szCs w:val="22"/>
          <w:lang w:val="el-GR"/>
        </w:rPr>
        <w:lastRenderedPageBreak/>
        <w:t>κατάταξη</w:t>
      </w:r>
      <w:r w:rsidRPr="008121EF">
        <w:rPr>
          <w:rFonts w:ascii="Verdana" w:hAnsi="Verdana" w:cs="Verdana"/>
          <w:sz w:val="22"/>
          <w:szCs w:val="22"/>
          <w:lang w:val="en-GB"/>
        </w:rPr>
        <w:t xml:space="preserve"> </w:t>
      </w:r>
      <w:r w:rsidRPr="008121EF">
        <w:rPr>
          <w:rFonts w:ascii="Verdana" w:hAnsi="Verdana" w:cs="Verdana"/>
          <w:sz w:val="22"/>
          <w:szCs w:val="22"/>
          <w:lang w:val="el-GR"/>
        </w:rPr>
        <w:t>στη</w:t>
      </w:r>
      <w:r w:rsidRPr="008121EF">
        <w:rPr>
          <w:rFonts w:ascii="Verdana" w:hAnsi="Verdana" w:cs="Verdana"/>
          <w:sz w:val="22"/>
          <w:szCs w:val="22"/>
          <w:lang w:val="en-GB"/>
        </w:rPr>
        <w:t xml:space="preserve"> </w:t>
      </w:r>
      <w:r w:rsidRPr="008121EF">
        <w:rPr>
          <w:rFonts w:ascii="Verdana" w:hAnsi="Verdana" w:cs="Verdana"/>
          <w:sz w:val="22"/>
          <w:szCs w:val="22"/>
          <w:lang w:val="el-GR"/>
        </w:rPr>
        <w:t>ζώνη</w:t>
      </w:r>
      <w:r w:rsidRPr="008121EF">
        <w:rPr>
          <w:rFonts w:ascii="Verdana" w:hAnsi="Verdana" w:cs="Verdana"/>
          <w:sz w:val="22"/>
          <w:szCs w:val="22"/>
          <w:lang w:val="en-GB"/>
        </w:rPr>
        <w:t xml:space="preserve"> </w:t>
      </w:r>
      <w:r w:rsidRPr="008121EF">
        <w:rPr>
          <w:rFonts w:ascii="Verdana" w:hAnsi="Verdana" w:cs="Verdana"/>
          <w:sz w:val="22"/>
          <w:szCs w:val="22"/>
          <w:lang w:val="el-GR"/>
        </w:rPr>
        <w:t>Β</w:t>
      </w:r>
      <w:r w:rsidRPr="008121EF">
        <w:rPr>
          <w:rFonts w:ascii="Verdana" w:hAnsi="Verdana" w:cs="Verdana"/>
          <w:sz w:val="22"/>
          <w:szCs w:val="22"/>
          <w:lang w:val="en-GB"/>
        </w:rPr>
        <w:t xml:space="preserve"> </w:t>
      </w:r>
      <w:r w:rsidRPr="008121EF">
        <w:rPr>
          <w:rFonts w:ascii="Verdana" w:hAnsi="Verdana" w:cs="Verdana"/>
          <w:sz w:val="22"/>
          <w:szCs w:val="22"/>
          <w:lang w:val="el-GR"/>
        </w:rPr>
        <w:t>στο</w:t>
      </w:r>
      <w:r w:rsidRPr="008121EF">
        <w:rPr>
          <w:rFonts w:ascii="Verdana" w:hAnsi="Verdana" w:cs="Verdana"/>
          <w:sz w:val="22"/>
          <w:szCs w:val="22"/>
          <w:lang w:val="en-GB"/>
        </w:rPr>
        <w:t xml:space="preserve"> </w:t>
      </w:r>
      <w:r w:rsidRPr="008121EF">
        <w:rPr>
          <w:rFonts w:ascii="Verdana" w:hAnsi="Verdana" w:cs="Verdana"/>
          <w:sz w:val="22"/>
          <w:szCs w:val="22"/>
          <w:lang w:val="el-GR"/>
        </w:rPr>
        <w:t>πρόγραμμα</w:t>
      </w:r>
      <w:r w:rsidR="00DF134C">
        <w:rPr>
          <w:rFonts w:ascii="Verdana" w:hAnsi="Verdana" w:cs="Verdana"/>
          <w:sz w:val="22"/>
          <w:szCs w:val="22"/>
          <w:lang w:val="en-GB"/>
        </w:rPr>
        <w:t xml:space="preserve"> “</w:t>
      </w:r>
      <w:r w:rsidRPr="008121EF">
        <w:rPr>
          <w:rFonts w:ascii="Verdana" w:hAnsi="Verdana" w:cs="Verdana"/>
          <w:sz w:val="22"/>
          <w:szCs w:val="22"/>
          <w:lang w:val="el-GR"/>
        </w:rPr>
        <w:t>Νερό</w:t>
      </w:r>
      <w:r w:rsidR="00DF134C">
        <w:rPr>
          <w:rFonts w:ascii="Verdana" w:hAnsi="Verdana" w:cs="Verdana"/>
          <w:sz w:val="22"/>
          <w:szCs w:val="22"/>
          <w:lang w:val="en-GB"/>
        </w:rPr>
        <w:t>”</w:t>
      </w:r>
      <w:r w:rsidRPr="008121EF">
        <w:rPr>
          <w:rFonts w:ascii="Verdana" w:hAnsi="Verdana" w:cs="Verdana"/>
          <w:sz w:val="22"/>
          <w:szCs w:val="22"/>
          <w:lang w:val="en-GB"/>
        </w:rPr>
        <w:t xml:space="preserve"> </w:t>
      </w:r>
      <w:r w:rsidRPr="008121EF">
        <w:rPr>
          <w:rFonts w:ascii="Verdana" w:hAnsi="Verdana" w:cs="Verdana"/>
          <w:sz w:val="22"/>
          <w:szCs w:val="22"/>
          <w:lang w:val="el-GR"/>
        </w:rPr>
        <w:t>του</w:t>
      </w:r>
      <w:r w:rsidRPr="008121EF">
        <w:rPr>
          <w:rFonts w:ascii="Verdana" w:hAnsi="Verdana" w:cs="Verdana"/>
          <w:sz w:val="22"/>
          <w:szCs w:val="22"/>
          <w:lang w:val="en-GB"/>
        </w:rPr>
        <w:t xml:space="preserve"> CDP (B band designation in the CDP Water program)</w:t>
      </w:r>
    </w:p>
    <w:p w:rsidR="009B72F3" w:rsidRPr="008121EF" w:rsidRDefault="009B72F3" w:rsidP="008121EF">
      <w:pPr>
        <w:pStyle w:val="ListParagraph"/>
        <w:numPr>
          <w:ilvl w:val="0"/>
          <w:numId w:val="19"/>
        </w:numPr>
        <w:ind w:left="709"/>
        <w:rPr>
          <w:rFonts w:ascii="Verdana" w:hAnsi="Verdana" w:cs="Verdana"/>
          <w:sz w:val="22"/>
          <w:szCs w:val="22"/>
          <w:lang w:val="el-GR"/>
        </w:rPr>
      </w:pPr>
      <w:r w:rsidRPr="008121EF">
        <w:rPr>
          <w:rFonts w:ascii="Verdana" w:hAnsi="Verdana" w:cs="Verdana"/>
          <w:sz w:val="22"/>
          <w:szCs w:val="22"/>
          <w:lang w:val="el-GR"/>
        </w:rPr>
        <w:t xml:space="preserve">ένταξη 210 επιχειρηματικών συνεργατών στο πρόγραμμα Αλυσίδας Εφοδιασμού του CDP </w:t>
      </w:r>
    </w:p>
    <w:p w:rsidR="009B72F3" w:rsidRPr="009B72F3" w:rsidRDefault="009B72F3" w:rsidP="009B72F3">
      <w:pPr>
        <w:spacing w:line="240" w:lineRule="auto"/>
        <w:rPr>
          <w:rFonts w:ascii="Verdana" w:hAnsi="Verdana" w:cs="Verdana"/>
          <w:sz w:val="22"/>
          <w:szCs w:val="22"/>
          <w:lang w:val="el-GR"/>
        </w:rPr>
      </w:pPr>
    </w:p>
    <w:p w:rsidR="009B72F3" w:rsidRPr="009B72F3" w:rsidRDefault="009B72F3" w:rsidP="009B72F3">
      <w:pPr>
        <w:spacing w:line="240" w:lineRule="auto"/>
        <w:rPr>
          <w:rFonts w:ascii="Verdana" w:hAnsi="Verdana" w:cs="Verdana"/>
          <w:sz w:val="22"/>
          <w:szCs w:val="22"/>
          <w:lang w:val="el-GR"/>
        </w:rPr>
      </w:pPr>
      <w:r w:rsidRPr="009B72F3">
        <w:rPr>
          <w:rFonts w:ascii="Verdana" w:hAnsi="Verdana" w:cs="Verdana"/>
          <w:sz w:val="22"/>
          <w:szCs w:val="22"/>
          <w:lang w:val="el-GR"/>
        </w:rPr>
        <w:t xml:space="preserve">Από το 2012, ο Όμιλος ανήκει στον περιορισμένο αριθμό εταιριών που συμμετέχουν ενεργά σε όλες τις πρωτοβουλίες του CDP (Κλιματική Αλλαγή, Νερό, Δάσος και Αλυσίδα Εφοδιασμού). </w:t>
      </w:r>
    </w:p>
    <w:p w:rsidR="009B72F3" w:rsidRPr="009B72F3" w:rsidRDefault="009B72F3" w:rsidP="009B72F3">
      <w:pPr>
        <w:spacing w:line="240" w:lineRule="auto"/>
        <w:rPr>
          <w:rFonts w:ascii="Verdana" w:hAnsi="Verdana" w:cs="Verdana"/>
          <w:sz w:val="22"/>
          <w:szCs w:val="22"/>
          <w:lang w:val="el-GR"/>
        </w:rPr>
      </w:pPr>
    </w:p>
    <w:p w:rsidR="009B72F3" w:rsidRPr="009B72F3" w:rsidRDefault="009B72F3" w:rsidP="009B72F3">
      <w:pPr>
        <w:spacing w:line="240" w:lineRule="auto"/>
        <w:rPr>
          <w:rFonts w:ascii="Verdana" w:hAnsi="Verdana" w:cs="Verdana"/>
          <w:sz w:val="22"/>
          <w:szCs w:val="22"/>
          <w:lang w:val="el-GR"/>
        </w:rPr>
      </w:pPr>
      <w:r w:rsidRPr="002C7433">
        <w:rPr>
          <w:rFonts w:ascii="Verdana" w:hAnsi="Verdana" w:cs="Verdana"/>
          <w:b/>
          <w:sz w:val="22"/>
          <w:szCs w:val="22"/>
          <w:lang w:val="el-GR"/>
        </w:rPr>
        <w:t>Ο όμιλος FCA συνεχίζει να εργάζεται για ένα μέλλον με χαμηλές εκπομπές διοξειδίου του άνθρακα</w:t>
      </w:r>
      <w:r w:rsidRPr="009B72F3">
        <w:rPr>
          <w:rFonts w:ascii="Verdana" w:hAnsi="Verdana" w:cs="Verdana"/>
          <w:sz w:val="22"/>
          <w:szCs w:val="22"/>
          <w:lang w:val="el-GR"/>
        </w:rPr>
        <w:t xml:space="preserve">, μέσα από μια προσέγγιση που βρίσκεται σε ανοικτό διάλογο και διαρκή ενημέρωση με τους παραγωγούς ενέργειας, τους κατασκευαστές (συμπεριλαμβανομένων και των προμηθευτών), των καταναλωτών, της κοινωνίας, της ακαδημαϊκής και οικονομικής κοινότητας και των κυβερνήσεων. Αυτή η ευρεία εμπλοκή  αντικατοπτρίζεται στη δέσμευση του ομίλου FCA προς επιλεγμένους στόχους, που προωθούνται από τον CDP για την COP21, την επερχόμενη διάσκεψη των Ηνωμένων Εθνών, όπου οι εθνικοί ηγέτες θα αναπτύξουν ένα πλαίσιο δράσης για τη μείωση των εκπομπών διοξειδίου του άνθρακα και τον περιορισμό της αύξησης της θερμοκρασίας του πλανήτη. </w:t>
      </w:r>
    </w:p>
    <w:p w:rsidR="009B72F3" w:rsidRPr="009B72F3" w:rsidRDefault="009B72F3" w:rsidP="009B72F3">
      <w:pPr>
        <w:spacing w:line="240" w:lineRule="auto"/>
        <w:rPr>
          <w:rFonts w:ascii="Verdana" w:hAnsi="Verdana" w:cs="Verdana"/>
          <w:sz w:val="22"/>
          <w:szCs w:val="22"/>
          <w:lang w:val="el-GR"/>
        </w:rPr>
      </w:pPr>
    </w:p>
    <w:p w:rsidR="009B72F3" w:rsidRPr="009B72F3" w:rsidRDefault="009B72F3" w:rsidP="009B72F3">
      <w:pPr>
        <w:spacing w:line="240" w:lineRule="auto"/>
        <w:rPr>
          <w:rFonts w:ascii="Verdana" w:hAnsi="Verdana" w:cs="Verdana"/>
          <w:sz w:val="22"/>
          <w:szCs w:val="22"/>
          <w:lang w:val="el-GR"/>
        </w:rPr>
      </w:pPr>
      <w:r w:rsidRPr="009B72F3">
        <w:rPr>
          <w:rFonts w:ascii="Verdana" w:hAnsi="Verdana" w:cs="Verdana"/>
          <w:sz w:val="22"/>
          <w:szCs w:val="22"/>
          <w:lang w:val="el-GR"/>
        </w:rPr>
        <w:t>Ο CDP είναι ένας διεθνής, μη κερδοσκοπικός οργανισμός, ο οποίος παρέχει το μόνο παγκόσμιο σύστημα που έχου</w:t>
      </w:r>
      <w:bookmarkStart w:id="0" w:name="_GoBack"/>
      <w:bookmarkEnd w:id="0"/>
      <w:r w:rsidRPr="009B72F3">
        <w:rPr>
          <w:rFonts w:ascii="Verdana" w:hAnsi="Verdana" w:cs="Verdana"/>
          <w:sz w:val="22"/>
          <w:szCs w:val="22"/>
          <w:lang w:val="el-GR"/>
        </w:rPr>
        <w:t>ν στη διάθεσή τους εταιρίες και πόλεις για τη μέτρηση, αποκάλυψη, διαχείριση και ανταλλαγή σημαντικών περιβαλλοντικών πληροφοριών για τις εκπομπές διοξειδίου του άνθρακα, την κατανάλωση νερού και τη διατήρηση των δασών.</w:t>
      </w:r>
    </w:p>
    <w:p w:rsidR="00940532" w:rsidRPr="00C119CD" w:rsidRDefault="00940532" w:rsidP="00940532">
      <w:pPr>
        <w:jc w:val="both"/>
        <w:rPr>
          <w:rFonts w:ascii="Verdana" w:hAnsi="Verdana" w:cstheme="majorHAnsi"/>
          <w:sz w:val="22"/>
          <w:szCs w:val="22"/>
          <w:lang w:val="el-GR"/>
        </w:rPr>
      </w:pPr>
    </w:p>
    <w:p w:rsidR="00940532" w:rsidRPr="00C119CD" w:rsidRDefault="00940532" w:rsidP="00940532">
      <w:pPr>
        <w:jc w:val="both"/>
        <w:rPr>
          <w:rFonts w:ascii="Verdana" w:hAnsi="Verdana" w:cstheme="majorHAnsi"/>
          <w:sz w:val="22"/>
          <w:szCs w:val="22"/>
          <w:lang w:val="el-GR"/>
        </w:rPr>
      </w:pPr>
      <w:r w:rsidRPr="00C119CD">
        <w:rPr>
          <w:rFonts w:ascii="Verdana" w:hAnsi="Verdana" w:cstheme="majorHAnsi"/>
          <w:sz w:val="22"/>
          <w:szCs w:val="22"/>
          <w:lang w:val="el-GR"/>
        </w:rPr>
        <w:t>Αθήνα,</w:t>
      </w:r>
    </w:p>
    <w:p w:rsidR="00940532" w:rsidRPr="00C119CD" w:rsidRDefault="00940532" w:rsidP="00940532">
      <w:pPr>
        <w:jc w:val="both"/>
        <w:rPr>
          <w:rFonts w:ascii="Verdana" w:hAnsi="Verdana" w:cstheme="majorHAnsi"/>
          <w:sz w:val="22"/>
          <w:szCs w:val="22"/>
          <w:lang w:val="el-GR"/>
        </w:rPr>
      </w:pPr>
      <w:r>
        <w:rPr>
          <w:rFonts w:ascii="Verdana" w:hAnsi="Verdana" w:cstheme="majorHAnsi"/>
          <w:sz w:val="22"/>
          <w:szCs w:val="22"/>
          <w:lang w:val="el-GR"/>
        </w:rPr>
        <w:t>23</w:t>
      </w:r>
      <w:r w:rsidRPr="00C119CD">
        <w:rPr>
          <w:rFonts w:ascii="Verdana" w:hAnsi="Verdana" w:cstheme="majorHAnsi"/>
          <w:sz w:val="22"/>
          <w:szCs w:val="22"/>
          <w:lang w:val="el-GR"/>
        </w:rPr>
        <w:t>/11/2015</w:t>
      </w:r>
    </w:p>
    <w:p w:rsidR="00903FBF" w:rsidRPr="00940532" w:rsidRDefault="00940532" w:rsidP="00940532">
      <w:pPr>
        <w:jc w:val="both"/>
        <w:rPr>
          <w:rFonts w:ascii="Verdana" w:hAnsi="Verdana" w:cstheme="majorHAnsi"/>
          <w:sz w:val="22"/>
          <w:szCs w:val="22"/>
          <w:lang w:val="en-GB"/>
        </w:rPr>
      </w:pPr>
      <w:r w:rsidRPr="00C119CD">
        <w:rPr>
          <w:rFonts w:ascii="Verdana" w:hAnsi="Verdana" w:cstheme="majorHAnsi"/>
          <w:sz w:val="22"/>
          <w:szCs w:val="22"/>
          <w:lang w:val="el-GR"/>
        </w:rPr>
        <w:t>ΔΕ/430</w:t>
      </w:r>
      <w:r>
        <w:rPr>
          <w:rFonts w:ascii="Verdana" w:hAnsi="Verdana" w:cstheme="majorHAnsi"/>
          <w:sz w:val="22"/>
          <w:szCs w:val="22"/>
          <w:lang w:val="en-GB"/>
        </w:rPr>
        <w:t>8</w:t>
      </w:r>
    </w:p>
    <w:sectPr w:rsidR="00903FBF" w:rsidRPr="00940532" w:rsidSect="00FF4E2B">
      <w:headerReference w:type="default" r:id="rId9"/>
      <w:footerReference w:type="default" r:id="rId10"/>
      <w:headerReference w:type="first" r:id="rId11"/>
      <w:footerReference w:type="first" r:id="rId12"/>
      <w:pgSz w:w="11906" w:h="16838"/>
      <w:pgMar w:top="2812" w:right="849"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D3" w:rsidRDefault="009372D3" w:rsidP="008445AE">
      <w:r>
        <w:separator/>
      </w:r>
    </w:p>
  </w:endnote>
  <w:endnote w:type="continuationSeparator" w:id="0">
    <w:p w:rsidR="009372D3" w:rsidRDefault="009372D3"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font>
  <w:font w:name="MS PGothic">
    <w:altName w:val="ＭＳ Ｐゴシック"/>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F3" w:rsidRDefault="009B72F3" w:rsidP="008445AE">
    <w:pPr>
      <w:pStyle w:val="Footer"/>
    </w:pPr>
  </w:p>
  <w:p w:rsidR="009B72F3" w:rsidRDefault="009B72F3" w:rsidP="008445AE">
    <w:pPr>
      <w:pStyle w:val="Footer"/>
    </w:pPr>
  </w:p>
  <w:p w:rsidR="009B72F3" w:rsidRDefault="009B72F3" w:rsidP="008445AE">
    <w:pPr>
      <w:pStyle w:val="Footer"/>
    </w:pPr>
  </w:p>
  <w:p w:rsidR="009B72F3" w:rsidRDefault="009B72F3" w:rsidP="0084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9B72F3" w:rsidRPr="00AD5929">
      <w:trPr>
        <w:trHeight w:hRule="exact" w:val="964"/>
      </w:trPr>
      <w:tc>
        <w:tcPr>
          <w:tcW w:w="2948" w:type="dxa"/>
        </w:tcPr>
        <w:p w:rsidR="009B72F3" w:rsidRPr="00E27709" w:rsidRDefault="009B72F3"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rsidR="009B72F3" w:rsidRPr="00AD5929" w:rsidRDefault="009B72F3"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rsidR="009B72F3" w:rsidRPr="00AD5929" w:rsidRDefault="009B72F3" w:rsidP="00C53EE7">
          <w:pPr>
            <w:pStyle w:val="04FOOTER"/>
            <w:rPr>
              <w:noProof/>
              <w:lang w:val="el-GR"/>
            </w:rPr>
          </w:pPr>
          <w:r>
            <w:rPr>
              <w:noProof/>
              <w:lang w:val="el-GR"/>
            </w:rPr>
            <w:t>Τηλ</w:t>
          </w:r>
          <w:r w:rsidRPr="00AD5929">
            <w:rPr>
              <w:noProof/>
              <w:lang w:val="el-GR"/>
            </w:rPr>
            <w:t xml:space="preserve">. </w:t>
          </w:r>
          <w:r>
            <w:rPr>
              <w:noProof/>
              <w:lang w:val="el-GR"/>
            </w:rPr>
            <w:t xml:space="preserve"> </w:t>
          </w:r>
          <w:r w:rsidRPr="00AD5929">
            <w:rPr>
              <w:noProof/>
              <w:lang w:val="el-GR"/>
            </w:rPr>
            <w:t xml:space="preserve">210 </w:t>
          </w:r>
          <w:r>
            <w:rPr>
              <w:noProof/>
              <w:lang w:val="el-GR"/>
            </w:rPr>
            <w:t>9988630-1</w:t>
          </w:r>
        </w:p>
        <w:p w:rsidR="009B72F3" w:rsidRPr="00AD5929" w:rsidRDefault="009B72F3"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rsidR="009B72F3" w:rsidRPr="00AD5929" w:rsidRDefault="009B72F3" w:rsidP="00C53EE7">
          <w:pPr>
            <w:pStyle w:val="04FOOTER"/>
            <w:rPr>
              <w:noProof/>
              <w:lang w:val="el-GR"/>
            </w:rPr>
          </w:pPr>
        </w:p>
      </w:tc>
      <w:tc>
        <w:tcPr>
          <w:tcW w:w="2948" w:type="dxa"/>
        </w:tcPr>
        <w:p w:rsidR="009B72F3" w:rsidRPr="00AD5929" w:rsidRDefault="009B72F3" w:rsidP="00C53EE7">
          <w:pPr>
            <w:pStyle w:val="04FOOTER"/>
            <w:rPr>
              <w:lang w:val="el-GR"/>
            </w:rPr>
          </w:pPr>
        </w:p>
      </w:tc>
    </w:tr>
  </w:tbl>
  <w:p w:rsidR="009B72F3" w:rsidRPr="006E27BA" w:rsidRDefault="009B72F3">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13A5A"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D3" w:rsidRDefault="009372D3" w:rsidP="008445AE">
      <w:r>
        <w:separator/>
      </w:r>
    </w:p>
  </w:footnote>
  <w:footnote w:type="continuationSeparator" w:id="0">
    <w:p w:rsidR="009372D3" w:rsidRDefault="009372D3"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F3" w:rsidRDefault="009B72F3"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16"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17"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F3" w:rsidRPr="00C01009" w:rsidRDefault="009B72F3"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8"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3741B"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cREQIAACc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" strokeweight=".11pt">
              <w10:wrap anchorx="page" anchory="page"/>
              <w10:anchorlock/>
            </v:line>
          </w:pict>
        </mc:Fallback>
      </mc:AlternateContent>
    </w:r>
    <w:r>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19"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20"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2EE2"/>
    <w:multiLevelType w:val="hybridMultilevel"/>
    <w:tmpl w:val="96CA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05C0A"/>
    <w:multiLevelType w:val="hybridMultilevel"/>
    <w:tmpl w:val="74C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D3759"/>
    <w:multiLevelType w:val="hybridMultilevel"/>
    <w:tmpl w:val="17128CD2"/>
    <w:lvl w:ilvl="0" w:tplc="2B90B380">
      <w:numFmt w:val="bullet"/>
      <w:lvlText w:val="•"/>
      <w:lvlJc w:val="left"/>
      <w:pPr>
        <w:ind w:left="1080" w:hanging="72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83E22"/>
    <w:multiLevelType w:val="hybridMultilevel"/>
    <w:tmpl w:val="155CBBFA"/>
    <w:lvl w:ilvl="0" w:tplc="A4F03CB4">
      <w:numFmt w:val="bullet"/>
      <w:lvlText w:val="•"/>
      <w:lvlJc w:val="left"/>
      <w:pPr>
        <w:ind w:left="1080" w:hanging="72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B77B4"/>
    <w:multiLevelType w:val="hybridMultilevel"/>
    <w:tmpl w:val="FA9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F3E95"/>
    <w:multiLevelType w:val="hybridMultilevel"/>
    <w:tmpl w:val="19EA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C63E0"/>
    <w:multiLevelType w:val="hybridMultilevel"/>
    <w:tmpl w:val="D97C1552"/>
    <w:lvl w:ilvl="0" w:tplc="2B90B380">
      <w:numFmt w:val="bullet"/>
      <w:lvlText w:val="•"/>
      <w:lvlJc w:val="left"/>
      <w:pPr>
        <w:ind w:left="1080" w:hanging="72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9344D"/>
    <w:multiLevelType w:val="hybridMultilevel"/>
    <w:tmpl w:val="7ABAAB2A"/>
    <w:lvl w:ilvl="0" w:tplc="1DD4BA74">
      <w:numFmt w:val="bullet"/>
      <w:lvlText w:val="•"/>
      <w:lvlJc w:val="left"/>
      <w:pPr>
        <w:ind w:left="1080" w:hanging="72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41ACB"/>
    <w:multiLevelType w:val="hybridMultilevel"/>
    <w:tmpl w:val="122438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8"/>
  </w:num>
  <w:num w:numId="5">
    <w:abstractNumId w:val="1"/>
  </w:num>
  <w:num w:numId="6">
    <w:abstractNumId w:val="10"/>
  </w:num>
  <w:num w:numId="7">
    <w:abstractNumId w:val="18"/>
  </w:num>
  <w:num w:numId="8">
    <w:abstractNumId w:val="7"/>
  </w:num>
  <w:num w:numId="9">
    <w:abstractNumId w:val="13"/>
  </w:num>
  <w:num w:numId="10">
    <w:abstractNumId w:val="12"/>
  </w:num>
  <w:num w:numId="11">
    <w:abstractNumId w:val="17"/>
  </w:num>
  <w:num w:numId="12">
    <w:abstractNumId w:val="3"/>
  </w:num>
  <w:num w:numId="13">
    <w:abstractNumId w:val="14"/>
  </w:num>
  <w:num w:numId="14">
    <w:abstractNumId w:val="15"/>
  </w:num>
  <w:num w:numId="15">
    <w:abstractNumId w:val="4"/>
  </w:num>
  <w:num w:numId="16">
    <w:abstractNumId w:val="9"/>
  </w:num>
  <w:num w:numId="17">
    <w:abstractNumId w:val="6"/>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32C9"/>
    <w:rsid w:val="00016646"/>
    <w:rsid w:val="00037A59"/>
    <w:rsid w:val="00081DCE"/>
    <w:rsid w:val="000B2C2A"/>
    <w:rsid w:val="000C0953"/>
    <w:rsid w:val="000C1171"/>
    <w:rsid w:val="000D63F1"/>
    <w:rsid w:val="000E14AC"/>
    <w:rsid w:val="000E65B7"/>
    <w:rsid w:val="00107282"/>
    <w:rsid w:val="0012199C"/>
    <w:rsid w:val="001459BE"/>
    <w:rsid w:val="00146C37"/>
    <w:rsid w:val="00152E24"/>
    <w:rsid w:val="00160820"/>
    <w:rsid w:val="00160D9D"/>
    <w:rsid w:val="00161DD6"/>
    <w:rsid w:val="00167B27"/>
    <w:rsid w:val="00171D4D"/>
    <w:rsid w:val="0018554B"/>
    <w:rsid w:val="00197B98"/>
    <w:rsid w:val="001C7211"/>
    <w:rsid w:val="001D0FB7"/>
    <w:rsid w:val="001D2E25"/>
    <w:rsid w:val="001E0902"/>
    <w:rsid w:val="00207772"/>
    <w:rsid w:val="00214A83"/>
    <w:rsid w:val="00216F8A"/>
    <w:rsid w:val="00220FB5"/>
    <w:rsid w:val="002614AE"/>
    <w:rsid w:val="0027192F"/>
    <w:rsid w:val="00284B3D"/>
    <w:rsid w:val="002A64FF"/>
    <w:rsid w:val="002C7433"/>
    <w:rsid w:val="002D4250"/>
    <w:rsid w:val="002F6403"/>
    <w:rsid w:val="00304302"/>
    <w:rsid w:val="0031742F"/>
    <w:rsid w:val="003213B2"/>
    <w:rsid w:val="00326551"/>
    <w:rsid w:val="00331CDE"/>
    <w:rsid w:val="00343626"/>
    <w:rsid w:val="00344C92"/>
    <w:rsid w:val="0035372D"/>
    <w:rsid w:val="003554F8"/>
    <w:rsid w:val="003671DD"/>
    <w:rsid w:val="00371106"/>
    <w:rsid w:val="003760B0"/>
    <w:rsid w:val="00390FF9"/>
    <w:rsid w:val="00396699"/>
    <w:rsid w:val="003B5A1D"/>
    <w:rsid w:val="003F5FB6"/>
    <w:rsid w:val="004052DC"/>
    <w:rsid w:val="00405CF7"/>
    <w:rsid w:val="00406F2A"/>
    <w:rsid w:val="00413AF0"/>
    <w:rsid w:val="00454713"/>
    <w:rsid w:val="00475DD5"/>
    <w:rsid w:val="00481F2B"/>
    <w:rsid w:val="0048446B"/>
    <w:rsid w:val="00486C21"/>
    <w:rsid w:val="004C095C"/>
    <w:rsid w:val="004E01B5"/>
    <w:rsid w:val="004F03A9"/>
    <w:rsid w:val="00524FF5"/>
    <w:rsid w:val="005335A4"/>
    <w:rsid w:val="00537B35"/>
    <w:rsid w:val="005745E1"/>
    <w:rsid w:val="005905FE"/>
    <w:rsid w:val="00590BC9"/>
    <w:rsid w:val="005A32BB"/>
    <w:rsid w:val="005B2989"/>
    <w:rsid w:val="005C795F"/>
    <w:rsid w:val="005D6C02"/>
    <w:rsid w:val="006050F3"/>
    <w:rsid w:val="006074DC"/>
    <w:rsid w:val="00627EB2"/>
    <w:rsid w:val="006378EB"/>
    <w:rsid w:val="00646126"/>
    <w:rsid w:val="00685325"/>
    <w:rsid w:val="0068612B"/>
    <w:rsid w:val="006A44ED"/>
    <w:rsid w:val="006C3FBB"/>
    <w:rsid w:val="006E27BA"/>
    <w:rsid w:val="006E51F7"/>
    <w:rsid w:val="006F1B38"/>
    <w:rsid w:val="006F31C6"/>
    <w:rsid w:val="00717EF2"/>
    <w:rsid w:val="00725B42"/>
    <w:rsid w:val="007367C2"/>
    <w:rsid w:val="00744555"/>
    <w:rsid w:val="00765B14"/>
    <w:rsid w:val="0077483B"/>
    <w:rsid w:val="00774949"/>
    <w:rsid w:val="00782ABB"/>
    <w:rsid w:val="00784145"/>
    <w:rsid w:val="007E2D4D"/>
    <w:rsid w:val="007E6A9C"/>
    <w:rsid w:val="007F19B9"/>
    <w:rsid w:val="007F5C87"/>
    <w:rsid w:val="007F7B99"/>
    <w:rsid w:val="008121EF"/>
    <w:rsid w:val="008205DB"/>
    <w:rsid w:val="00836FF4"/>
    <w:rsid w:val="00840C23"/>
    <w:rsid w:val="008445AE"/>
    <w:rsid w:val="00847E68"/>
    <w:rsid w:val="00850439"/>
    <w:rsid w:val="008C6156"/>
    <w:rsid w:val="008C7C06"/>
    <w:rsid w:val="008D2A85"/>
    <w:rsid w:val="008E42BB"/>
    <w:rsid w:val="008F4A57"/>
    <w:rsid w:val="008F73E0"/>
    <w:rsid w:val="00903FBF"/>
    <w:rsid w:val="009261E2"/>
    <w:rsid w:val="009372D3"/>
    <w:rsid w:val="00940532"/>
    <w:rsid w:val="009472BC"/>
    <w:rsid w:val="00962923"/>
    <w:rsid w:val="009705FB"/>
    <w:rsid w:val="00980694"/>
    <w:rsid w:val="00994380"/>
    <w:rsid w:val="0099703F"/>
    <w:rsid w:val="009A3F38"/>
    <w:rsid w:val="009B5E6D"/>
    <w:rsid w:val="009B72F3"/>
    <w:rsid w:val="009C19E3"/>
    <w:rsid w:val="009F7A7A"/>
    <w:rsid w:val="00A141D2"/>
    <w:rsid w:val="00A43FF6"/>
    <w:rsid w:val="00A46EFE"/>
    <w:rsid w:val="00A6648F"/>
    <w:rsid w:val="00A67D6C"/>
    <w:rsid w:val="00A71424"/>
    <w:rsid w:val="00A77189"/>
    <w:rsid w:val="00A8538C"/>
    <w:rsid w:val="00AD5929"/>
    <w:rsid w:val="00AE6CA2"/>
    <w:rsid w:val="00AF281B"/>
    <w:rsid w:val="00AF2837"/>
    <w:rsid w:val="00B07554"/>
    <w:rsid w:val="00B07798"/>
    <w:rsid w:val="00B2290F"/>
    <w:rsid w:val="00B57182"/>
    <w:rsid w:val="00B64045"/>
    <w:rsid w:val="00B64992"/>
    <w:rsid w:val="00B87F40"/>
    <w:rsid w:val="00BC2B6E"/>
    <w:rsid w:val="00BC411C"/>
    <w:rsid w:val="00BD110C"/>
    <w:rsid w:val="00BF005B"/>
    <w:rsid w:val="00C0502F"/>
    <w:rsid w:val="00C05EA1"/>
    <w:rsid w:val="00C119CD"/>
    <w:rsid w:val="00C2091D"/>
    <w:rsid w:val="00C5025D"/>
    <w:rsid w:val="00C53EE7"/>
    <w:rsid w:val="00C54250"/>
    <w:rsid w:val="00C8609E"/>
    <w:rsid w:val="00CB21D2"/>
    <w:rsid w:val="00CD6196"/>
    <w:rsid w:val="00CF63FF"/>
    <w:rsid w:val="00D0703E"/>
    <w:rsid w:val="00D12638"/>
    <w:rsid w:val="00D20D3F"/>
    <w:rsid w:val="00D31C55"/>
    <w:rsid w:val="00D47CE8"/>
    <w:rsid w:val="00D52D7D"/>
    <w:rsid w:val="00D66576"/>
    <w:rsid w:val="00D673DB"/>
    <w:rsid w:val="00D70ED9"/>
    <w:rsid w:val="00D746ED"/>
    <w:rsid w:val="00D76C17"/>
    <w:rsid w:val="00D9047A"/>
    <w:rsid w:val="00D94E8F"/>
    <w:rsid w:val="00DA3986"/>
    <w:rsid w:val="00DC214A"/>
    <w:rsid w:val="00DC215D"/>
    <w:rsid w:val="00DD31CD"/>
    <w:rsid w:val="00DE600A"/>
    <w:rsid w:val="00DF134C"/>
    <w:rsid w:val="00E00DBF"/>
    <w:rsid w:val="00E20F6A"/>
    <w:rsid w:val="00E21C29"/>
    <w:rsid w:val="00E243B6"/>
    <w:rsid w:val="00E244A0"/>
    <w:rsid w:val="00E245AA"/>
    <w:rsid w:val="00E27709"/>
    <w:rsid w:val="00E33605"/>
    <w:rsid w:val="00E410DE"/>
    <w:rsid w:val="00E53448"/>
    <w:rsid w:val="00E53BFA"/>
    <w:rsid w:val="00E62B9A"/>
    <w:rsid w:val="00E66055"/>
    <w:rsid w:val="00E84778"/>
    <w:rsid w:val="00EC0EFE"/>
    <w:rsid w:val="00ED5185"/>
    <w:rsid w:val="00EE0E85"/>
    <w:rsid w:val="00EF05DC"/>
    <w:rsid w:val="00F1681A"/>
    <w:rsid w:val="00F67FC5"/>
    <w:rsid w:val="00F770A1"/>
    <w:rsid w:val="00F91EC4"/>
    <w:rsid w:val="00FA03BE"/>
    <w:rsid w:val="00FA306A"/>
    <w:rsid w:val="00FB3358"/>
    <w:rsid w:val="00FF4E2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3DEDB21C"/>
  <w15:docId w15:val="{E2A68906-CE1B-4993-8228-7A3C8C65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 w:type="paragraph" w:customStyle="1" w:styleId="Default">
    <w:name w:val="Default"/>
    <w:rsid w:val="005C795F"/>
    <w:pPr>
      <w:autoSpaceDE w:val="0"/>
      <w:autoSpaceDN w:val="0"/>
      <w:adjustRightInd w:val="0"/>
    </w:pPr>
    <w:rPr>
      <w:rFonts w:ascii="Arial" w:eastAsiaTheme="minorHAnsi"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6261-EF92-4B12-841F-4BB907EA5C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624F95B-92E9-4FB2-A7F9-6A76AD09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546</Words>
  <Characters>3114</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3653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6</cp:revision>
  <cp:lastPrinted>2015-11-13T09:05:00Z</cp:lastPrinted>
  <dcterms:created xsi:type="dcterms:W3CDTF">2015-11-23T10:36:00Z</dcterms:created>
  <dcterms:modified xsi:type="dcterms:W3CDTF">2015-11-23T10:45:00Z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03234e65-a78e-4192-98d5-fff0224cec08</vt:lpwstr>
  </property>
  <property fmtid="{D5CDD505-2E9C-101B-9397-08002B2CF9AE}" pid="3" name="bjSaver">
    <vt:lpwstr>5K0n0ZUHn8p88ZeSPYio/EHgbeu3MHLH</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F34109B,13/11/2015 11:45:43 πμ,PUBLIC</vt:lpwstr>
  </property>
</Properties>
</file>